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C1" w:rsidRPr="006828C1" w:rsidRDefault="006828C1" w:rsidP="006828C1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Если в результате заключения брачного договора происходит переход права</w:t>
      </w:r>
      <w:r w:rsidR="00AF2D92" w:rsidRPr="00AF2D92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</w:t>
      </w:r>
      <w:r w:rsidR="00AF2D92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собственности</w:t>
      </w:r>
      <w:r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от одного супруга </w:t>
      </w:r>
      <w:r w:rsidR="00D3007D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к </w:t>
      </w:r>
      <w:r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другому, необходимы документы:</w:t>
      </w:r>
    </w:p>
    <w:p w:rsidR="00AF2D92" w:rsidRDefault="006828C1" w:rsidP="006828C1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Правоустанавливающий документ</w:t>
      </w:r>
      <w:r w:rsidRPr="006828C1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(один из перечисленных): договор купли-продажи, мены, договор о долев</w:t>
      </w:r>
      <w:r w:rsidR="00AF2D92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ом участии в строительстве дома</w:t>
      </w:r>
      <w:r w:rsidR="00AF2D92" w:rsidRPr="00AF2D92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</w:t>
      </w:r>
      <w:r w:rsidR="00AF2D92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и т.д.</w:t>
      </w:r>
      <w:r w:rsidRPr="006828C1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В случае утраты подлинника правоустанавливающего документа необходимо получить его дубликат.</w:t>
      </w:r>
    </w:p>
    <w:p w:rsidR="006828C1" w:rsidRPr="006828C1" w:rsidRDefault="00AF2D92" w:rsidP="006828C1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AF2D92">
        <w:rPr>
          <w:rFonts w:ascii="Arial" w:eastAsia="Times New Roman" w:hAnsi="Arial" w:cs="Arial"/>
          <w:b/>
          <w:color w:val="282828"/>
          <w:sz w:val="20"/>
          <w:szCs w:val="20"/>
          <w:lang w:val="en-US" w:eastAsia="ru-RU"/>
        </w:rPr>
        <w:t>C</w:t>
      </w:r>
      <w:r w:rsidR="006828C1"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видетельство о регистрации права собственности</w:t>
      </w:r>
    </w:p>
    <w:p w:rsidR="006828C1" w:rsidRDefault="00AF2D92" w:rsidP="006828C1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Если объектом является квартира</w:t>
      </w:r>
      <w:r w:rsidR="00404968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-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</w:t>
      </w:r>
      <w:r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к</w:t>
      </w:r>
      <w:r w:rsidR="006828C1" w:rsidRPr="006828C1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 xml:space="preserve">адастровый паспорт </w:t>
      </w:r>
      <w:r w:rsidR="00404968"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помещения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(выдает ФГБУ «</w:t>
      </w:r>
      <w:r w:rsidR="00404968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Федеральная кадастровая палата Федеральной службы государственной регистрации, кадастра и картографии»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>)</w:t>
      </w:r>
      <w:r w:rsidR="006828C1" w:rsidRPr="006828C1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.</w:t>
      </w:r>
    </w:p>
    <w:p w:rsidR="00404968" w:rsidRPr="00404968" w:rsidRDefault="00404968" w:rsidP="006A3F92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404968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Если объектом является земельный участок - </w:t>
      </w:r>
      <w:r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к</w:t>
      </w:r>
      <w:r w:rsidRPr="006828C1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адастров</w:t>
      </w:r>
      <w:r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ая</w:t>
      </w:r>
      <w:r w:rsidRPr="006828C1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 xml:space="preserve"> </w:t>
      </w:r>
      <w:r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выписка на земельный участок</w:t>
      </w:r>
      <w:r w:rsidRPr="00404968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с указанием 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кадастровой стоимости </w:t>
      </w:r>
      <w:r w:rsidRPr="00404968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(выдает ФГБУ «Федеральная кадастровая палата Федеральной службы государственной регистрации, кадастра и картографии»)</w:t>
      </w:r>
      <w:bookmarkStart w:id="0" w:name="_GoBack"/>
      <w:bookmarkEnd w:id="0"/>
    </w:p>
    <w:p w:rsidR="00404968" w:rsidRPr="006828C1" w:rsidRDefault="00404968" w:rsidP="006828C1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Если недвижимое имущество находится в залоге у Банка, необходимо предоставить </w:t>
      </w:r>
      <w:r w:rsidRPr="00105A18">
        <w:rPr>
          <w:rFonts w:ascii="Arial" w:eastAsia="Times New Roman" w:hAnsi="Arial" w:cs="Arial"/>
          <w:b/>
          <w:color w:val="282828"/>
          <w:sz w:val="20"/>
          <w:szCs w:val="20"/>
          <w:lang w:eastAsia="ru-RU"/>
        </w:rPr>
        <w:t>письмо Банка</w:t>
      </w:r>
      <w:r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 о согласии на переоформление недвижимого имущества на другого супруга или перераспределении долей между супругами </w:t>
      </w:r>
    </w:p>
    <w:p w:rsidR="00404968" w:rsidRPr="006828C1" w:rsidRDefault="00404968" w:rsidP="00105A18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О</w:t>
      </w:r>
      <w:r w:rsidR="006828C1" w:rsidRPr="006828C1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ригинал свидетельства о заключении брака.</w:t>
      </w:r>
    </w:p>
    <w:p w:rsidR="00B71C6B" w:rsidRDefault="006828C1" w:rsidP="006828C1">
      <w:pPr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6828C1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Для удостоверения договора необходимо личное присутствие супругов с паспортами.</w:t>
      </w:r>
    </w:p>
    <w:p w:rsidR="00C740FA" w:rsidRPr="00C740FA" w:rsidRDefault="00C740FA" w:rsidP="00C740FA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740FA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Если в результате заключения брачного договора не происходит переход права </w:t>
      </w:r>
      <w:r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собственности </w:t>
      </w:r>
      <w:r w:rsidRPr="00C740FA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от одного супруга другому, необходимы документы:</w:t>
      </w:r>
    </w:p>
    <w:p w:rsidR="00C740FA" w:rsidRPr="00C740FA" w:rsidRDefault="00C740FA" w:rsidP="00C740FA">
      <w:pPr>
        <w:numPr>
          <w:ilvl w:val="0"/>
          <w:numId w:val="2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740FA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сведения об имуществе </w:t>
      </w:r>
      <w:r w:rsidRPr="00C740FA">
        <w:rPr>
          <w:rFonts w:ascii="Arial" w:eastAsia="Times New Roman" w:hAnsi="Arial" w:cs="Arial"/>
          <w:bCs/>
          <w:color w:val="282828"/>
          <w:sz w:val="20"/>
          <w:szCs w:val="20"/>
          <w:lang w:eastAsia="ru-RU"/>
        </w:rPr>
        <w:t>(желательно принести правоустанавливающий документ и свидетельство о регистрации права собственности)</w:t>
      </w:r>
    </w:p>
    <w:p w:rsidR="00C740FA" w:rsidRPr="00C740FA" w:rsidRDefault="00C740FA" w:rsidP="00C740FA">
      <w:pPr>
        <w:numPr>
          <w:ilvl w:val="0"/>
          <w:numId w:val="2"/>
        </w:numPr>
        <w:spacing w:before="100" w:beforeAutospacing="1" w:after="100" w:afterAutospacing="1" w:line="240" w:lineRule="atLeast"/>
        <w:ind w:left="525"/>
        <w:jc w:val="both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C740F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если стороны состоят в браке, </w:t>
      </w:r>
      <w:r w:rsidRPr="00C740FA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оригинал свидетельства о заключении брака.</w:t>
      </w:r>
    </w:p>
    <w:p w:rsidR="00C740FA" w:rsidRDefault="00C740FA" w:rsidP="00C740FA">
      <w:r w:rsidRPr="00C740F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для удостоверения </w:t>
      </w:r>
      <w:r w:rsidR="006437CE">
        <w:rPr>
          <w:rFonts w:ascii="Arial" w:eastAsia="Times New Roman" w:hAnsi="Arial" w:cs="Arial"/>
          <w:color w:val="282828"/>
          <w:sz w:val="20"/>
          <w:szCs w:val="20"/>
          <w:lang w:eastAsia="ru-RU"/>
        </w:rPr>
        <w:t xml:space="preserve">брачного </w:t>
      </w:r>
      <w:r w:rsidRPr="00C740FA">
        <w:rPr>
          <w:rFonts w:ascii="Arial" w:eastAsia="Times New Roman" w:hAnsi="Arial" w:cs="Arial"/>
          <w:color w:val="282828"/>
          <w:sz w:val="20"/>
          <w:szCs w:val="20"/>
          <w:lang w:eastAsia="ru-RU"/>
        </w:rPr>
        <w:t>договора необходимо личное присутствие супругов либо лиц, собирающихся вступить в брак, с действительными паспортами.</w:t>
      </w:r>
    </w:p>
    <w:sectPr w:rsidR="00C7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B13"/>
    <w:multiLevelType w:val="multilevel"/>
    <w:tmpl w:val="F924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41C4"/>
    <w:multiLevelType w:val="multilevel"/>
    <w:tmpl w:val="59D0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C1"/>
    <w:rsid w:val="00105A18"/>
    <w:rsid w:val="00404968"/>
    <w:rsid w:val="005A663E"/>
    <w:rsid w:val="006437CE"/>
    <w:rsid w:val="006828C1"/>
    <w:rsid w:val="00AF2D92"/>
    <w:rsid w:val="00B71C6B"/>
    <w:rsid w:val="00C740FA"/>
    <w:rsid w:val="00D3007D"/>
    <w:rsid w:val="00D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8C1"/>
    <w:rPr>
      <w:b/>
      <w:bCs/>
    </w:rPr>
  </w:style>
  <w:style w:type="paragraph" w:styleId="a4">
    <w:name w:val="Normal (Web)"/>
    <w:basedOn w:val="a"/>
    <w:uiPriority w:val="99"/>
    <w:semiHidden/>
    <w:unhideWhenUsed/>
    <w:rsid w:val="006828C1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2828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8C1"/>
    <w:rPr>
      <w:b/>
      <w:bCs/>
    </w:rPr>
  </w:style>
  <w:style w:type="paragraph" w:styleId="a4">
    <w:name w:val="Normal (Web)"/>
    <w:basedOn w:val="a"/>
    <w:uiPriority w:val="99"/>
    <w:semiHidden/>
    <w:unhideWhenUsed/>
    <w:rsid w:val="006828C1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2828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</cp:lastModifiedBy>
  <cp:revision>6</cp:revision>
  <dcterms:created xsi:type="dcterms:W3CDTF">2014-04-23T10:23:00Z</dcterms:created>
  <dcterms:modified xsi:type="dcterms:W3CDTF">2016-03-01T07:57:00Z</dcterms:modified>
</cp:coreProperties>
</file>